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56417" w14:textId="5297E620" w:rsidR="00157FF6" w:rsidRPr="009C0C3C" w:rsidRDefault="004A09E3" w:rsidP="009C0C3C">
      <w:pPr>
        <w:widowControl/>
        <w:autoSpaceDE/>
        <w:autoSpaceDN/>
        <w:adjustRightInd/>
        <w:spacing w:line="276" w:lineRule="auto"/>
        <w:jc w:val="right"/>
        <w:rPr>
          <w:b/>
          <w:sz w:val="24"/>
          <w:szCs w:val="24"/>
        </w:rPr>
      </w:pPr>
      <w:r w:rsidRPr="009C0C3C">
        <w:rPr>
          <w:b/>
          <w:sz w:val="24"/>
          <w:szCs w:val="24"/>
        </w:rPr>
        <w:t xml:space="preserve">Приложение № </w:t>
      </w:r>
      <w:r w:rsidR="00B05814">
        <w:rPr>
          <w:b/>
          <w:sz w:val="24"/>
          <w:szCs w:val="24"/>
        </w:rPr>
        <w:t>5</w:t>
      </w:r>
    </w:p>
    <w:p w14:paraId="3B6DAAFC" w14:textId="77777777" w:rsidR="009C0C3C" w:rsidRDefault="009C0C3C" w:rsidP="009C0C3C">
      <w:pPr>
        <w:pStyle w:val="ac"/>
        <w:tabs>
          <w:tab w:val="left" w:pos="7200"/>
        </w:tabs>
        <w:spacing w:before="0" w:beforeAutospacing="0"/>
        <w:jc w:val="right"/>
        <w:outlineLvl w:val="0"/>
        <w:rPr>
          <w:b/>
        </w:rPr>
      </w:pPr>
      <w:r>
        <w:rPr>
          <w:b/>
        </w:rPr>
        <w:t xml:space="preserve">  </w:t>
      </w:r>
      <w:r w:rsidRPr="009C0C3C">
        <w:rPr>
          <w:b/>
        </w:rPr>
        <w:t>Към Условията за изпълнение</w:t>
      </w:r>
    </w:p>
    <w:p w14:paraId="794568AD" w14:textId="77777777" w:rsidR="009C0C3C" w:rsidRPr="004A09E3" w:rsidRDefault="009C0C3C" w:rsidP="004A09E3">
      <w:pPr>
        <w:widowControl/>
        <w:autoSpaceDE/>
        <w:autoSpaceDN/>
        <w:adjustRightInd/>
        <w:spacing w:line="276" w:lineRule="auto"/>
        <w:jc w:val="right"/>
        <w:rPr>
          <w:sz w:val="24"/>
          <w:szCs w:val="24"/>
        </w:rPr>
      </w:pPr>
    </w:p>
    <w:p w14:paraId="76CD9A99" w14:textId="77777777" w:rsidR="004A09E3" w:rsidRDefault="004A09E3" w:rsidP="00BB1E52">
      <w:pPr>
        <w:widowControl/>
        <w:autoSpaceDE/>
        <w:autoSpaceDN/>
        <w:adjustRightInd/>
        <w:spacing w:line="276" w:lineRule="auto"/>
        <w:jc w:val="center"/>
        <w:rPr>
          <w:b/>
          <w:sz w:val="32"/>
          <w:szCs w:val="32"/>
        </w:rPr>
      </w:pPr>
    </w:p>
    <w:p w14:paraId="48B0D332"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32"/>
          <w:szCs w:val="32"/>
        </w:rPr>
        <w:t>Декларация за нередности</w:t>
      </w:r>
    </w:p>
    <w:p w14:paraId="42A3097E" w14:textId="77777777" w:rsidR="006210DD" w:rsidRPr="004B0665" w:rsidRDefault="006210DD" w:rsidP="006210DD">
      <w:pPr>
        <w:widowControl/>
        <w:autoSpaceDE/>
        <w:autoSpaceDN/>
        <w:adjustRightInd/>
        <w:spacing w:line="276" w:lineRule="auto"/>
        <w:jc w:val="both"/>
        <w:rPr>
          <w:sz w:val="24"/>
          <w:szCs w:val="24"/>
          <w:lang w:eastAsia="en-US"/>
        </w:rPr>
      </w:pPr>
    </w:p>
    <w:p w14:paraId="03B008EF" w14:textId="77777777" w:rsidR="006210DD" w:rsidRDefault="006210DD" w:rsidP="006210DD">
      <w:pPr>
        <w:spacing w:line="312" w:lineRule="auto"/>
        <w:jc w:val="both"/>
        <w:rPr>
          <w:sz w:val="24"/>
          <w:szCs w:val="24"/>
        </w:rPr>
      </w:pPr>
      <w:r w:rsidRPr="00865231">
        <w:rPr>
          <w:sz w:val="24"/>
          <w:szCs w:val="24"/>
        </w:rPr>
        <w:t>Долуподписаният/ата .......................................................</w:t>
      </w:r>
      <w:r>
        <w:rPr>
          <w:sz w:val="24"/>
          <w:szCs w:val="24"/>
        </w:rPr>
        <w:t>.......................</w:t>
      </w:r>
      <w:r w:rsidRPr="00865231">
        <w:rPr>
          <w:sz w:val="24"/>
          <w:szCs w:val="24"/>
        </w:rPr>
        <w:t>.</w:t>
      </w:r>
      <w:r>
        <w:rPr>
          <w:sz w:val="24"/>
          <w:szCs w:val="24"/>
        </w:rPr>
        <w:t>......</w:t>
      </w:r>
      <w:r w:rsidRPr="00865231">
        <w:rPr>
          <w:sz w:val="24"/>
          <w:szCs w:val="24"/>
        </w:rPr>
        <w:t>,</w:t>
      </w:r>
      <w:r w:rsidRPr="0047410B">
        <w:rPr>
          <w:sz w:val="24"/>
          <w:szCs w:val="24"/>
        </w:rPr>
        <w:t xml:space="preserve"> </w:t>
      </w:r>
      <w:r w:rsidRPr="00865231">
        <w:rPr>
          <w:sz w:val="24"/>
          <w:szCs w:val="24"/>
        </w:rPr>
        <w:t>ЕГН ...................</w:t>
      </w:r>
      <w:r>
        <w:rPr>
          <w:sz w:val="24"/>
          <w:szCs w:val="24"/>
        </w:rPr>
        <w:t>......</w:t>
      </w:r>
      <w:r w:rsidRPr="00865231">
        <w:rPr>
          <w:sz w:val="24"/>
          <w:szCs w:val="24"/>
        </w:rPr>
        <w:t>..,</w:t>
      </w:r>
    </w:p>
    <w:p w14:paraId="13536A5B" w14:textId="77777777" w:rsidR="006210DD" w:rsidRPr="00865231" w:rsidRDefault="006210DD" w:rsidP="006210DD">
      <w:pPr>
        <w:spacing w:line="312" w:lineRule="auto"/>
        <w:jc w:val="both"/>
        <w:rPr>
          <w:sz w:val="24"/>
          <w:szCs w:val="24"/>
        </w:rPr>
      </w:pPr>
      <w:r w:rsidRPr="00865231">
        <w:rPr>
          <w:sz w:val="24"/>
          <w:szCs w:val="24"/>
        </w:rPr>
        <w:t>притежаващ/а лична карта № ..........................., издадена на ................</w:t>
      </w:r>
      <w:r>
        <w:rPr>
          <w:sz w:val="24"/>
          <w:szCs w:val="24"/>
        </w:rPr>
        <w:t>.....</w:t>
      </w:r>
      <w:r w:rsidRPr="00865231">
        <w:rPr>
          <w:sz w:val="24"/>
          <w:szCs w:val="24"/>
        </w:rPr>
        <w:t xml:space="preserve">от МВР - гр. ................, </w:t>
      </w:r>
    </w:p>
    <w:p w14:paraId="0223DB03" w14:textId="77777777" w:rsidR="006210DD" w:rsidRPr="00865231" w:rsidRDefault="006210DD" w:rsidP="006210DD">
      <w:pPr>
        <w:spacing w:line="312" w:lineRule="auto"/>
        <w:jc w:val="both"/>
        <w:rPr>
          <w:sz w:val="24"/>
          <w:szCs w:val="24"/>
        </w:rPr>
      </w:pPr>
      <w:r w:rsidRPr="00865231">
        <w:rPr>
          <w:sz w:val="24"/>
          <w:szCs w:val="24"/>
        </w:rPr>
        <w:t>адрес: ..........................................................................................................................................,</w:t>
      </w:r>
    </w:p>
    <w:p w14:paraId="3495AD2D" w14:textId="77777777" w:rsidR="006210DD" w:rsidRPr="00865231" w:rsidRDefault="006210DD" w:rsidP="006210DD">
      <w:pPr>
        <w:spacing w:line="312" w:lineRule="auto"/>
        <w:jc w:val="both"/>
        <w:rPr>
          <w:sz w:val="24"/>
          <w:szCs w:val="24"/>
        </w:rPr>
      </w:pPr>
      <w:r w:rsidRPr="00865231">
        <w:rPr>
          <w:sz w:val="24"/>
          <w:szCs w:val="24"/>
        </w:rPr>
        <w:t>в качеството си на ......................................................................................................................</w:t>
      </w:r>
    </w:p>
    <w:p w14:paraId="6D215BD5" w14:textId="77777777" w:rsidR="006210DD" w:rsidRPr="0047410B" w:rsidRDefault="006210DD" w:rsidP="006210DD">
      <w:pPr>
        <w:spacing w:line="312" w:lineRule="auto"/>
        <w:jc w:val="both"/>
      </w:pPr>
      <w:r w:rsidRPr="0047410B">
        <w:t>(посочват се длъжността и качеството, в което лицето има право да представлява, управлява или контролира)</w:t>
      </w:r>
    </w:p>
    <w:p w14:paraId="33CCEBF9" w14:textId="77777777" w:rsidR="006210DD" w:rsidRPr="00865231" w:rsidRDefault="006210DD" w:rsidP="006210DD">
      <w:pPr>
        <w:spacing w:line="312" w:lineRule="auto"/>
        <w:rPr>
          <w:sz w:val="24"/>
          <w:szCs w:val="24"/>
        </w:rPr>
      </w:pPr>
      <w:r w:rsidRPr="00865231">
        <w:rPr>
          <w:sz w:val="24"/>
          <w:szCs w:val="24"/>
        </w:rPr>
        <w:t>на .................................................................................................................................................,</w:t>
      </w:r>
    </w:p>
    <w:p w14:paraId="57857105" w14:textId="77777777" w:rsidR="006210DD" w:rsidRPr="0047410B" w:rsidRDefault="006210DD" w:rsidP="006210DD">
      <w:pPr>
        <w:spacing w:line="312" w:lineRule="auto"/>
        <w:jc w:val="center"/>
      </w:pPr>
      <w:r w:rsidRPr="0047410B">
        <w:t>(наименование на кандидат/ползвател)</w:t>
      </w:r>
    </w:p>
    <w:p w14:paraId="354DA42F" w14:textId="77777777" w:rsidR="006210DD" w:rsidRDefault="006210DD" w:rsidP="006210DD">
      <w:pPr>
        <w:spacing w:line="312" w:lineRule="auto"/>
        <w:jc w:val="both"/>
        <w:rPr>
          <w:sz w:val="24"/>
          <w:szCs w:val="24"/>
        </w:rPr>
      </w:pPr>
      <w:r w:rsidRPr="00865231">
        <w:rPr>
          <w:sz w:val="24"/>
          <w:szCs w:val="24"/>
        </w:rPr>
        <w:t xml:space="preserve">вписано в регистър на Окръжен съд ........................................, № ......................................, </w:t>
      </w:r>
    </w:p>
    <w:p w14:paraId="7EA070F8" w14:textId="77777777" w:rsidR="006210DD" w:rsidRDefault="006210DD" w:rsidP="006210DD">
      <w:pPr>
        <w:spacing w:line="312" w:lineRule="auto"/>
        <w:jc w:val="both"/>
        <w:rPr>
          <w:sz w:val="24"/>
          <w:szCs w:val="24"/>
        </w:rPr>
      </w:pPr>
      <w:r w:rsidRPr="00865231">
        <w:rPr>
          <w:sz w:val="24"/>
          <w:szCs w:val="24"/>
        </w:rPr>
        <w:t xml:space="preserve">със седалище ............................................. и адрес на управление............................................., </w:t>
      </w:r>
    </w:p>
    <w:p w14:paraId="6C1AC863" w14:textId="77777777" w:rsidR="006210DD" w:rsidRDefault="006210DD" w:rsidP="006210DD">
      <w:pPr>
        <w:spacing w:line="312" w:lineRule="auto"/>
        <w:jc w:val="both"/>
        <w:rPr>
          <w:sz w:val="24"/>
          <w:szCs w:val="24"/>
        </w:rPr>
      </w:pPr>
      <w:r w:rsidRPr="00865231">
        <w:rPr>
          <w:sz w:val="24"/>
          <w:szCs w:val="24"/>
        </w:rPr>
        <w:t>тел.: ................................,</w:t>
      </w:r>
      <w:r>
        <w:rPr>
          <w:sz w:val="24"/>
          <w:szCs w:val="24"/>
        </w:rPr>
        <w:t xml:space="preserve"> </w:t>
      </w:r>
      <w:r w:rsidRPr="00865231">
        <w:rPr>
          <w:sz w:val="24"/>
          <w:szCs w:val="24"/>
        </w:rPr>
        <w:t xml:space="preserve">факс: ....................................., </w:t>
      </w:r>
      <w:proofErr w:type="gramStart"/>
      <w:r w:rsidRPr="00865231">
        <w:rPr>
          <w:sz w:val="24"/>
          <w:szCs w:val="24"/>
          <w:lang w:val="en-US"/>
        </w:rPr>
        <w:t>e</w:t>
      </w:r>
      <w:r w:rsidRPr="00865231">
        <w:rPr>
          <w:sz w:val="24"/>
          <w:szCs w:val="24"/>
        </w:rPr>
        <w:t>-</w:t>
      </w:r>
      <w:r w:rsidRPr="00865231">
        <w:rPr>
          <w:sz w:val="24"/>
          <w:szCs w:val="24"/>
          <w:lang w:val="en-US"/>
        </w:rPr>
        <w:t>mail</w:t>
      </w:r>
      <w:proofErr w:type="gramEnd"/>
      <w:r w:rsidRPr="00865231">
        <w:rPr>
          <w:sz w:val="24"/>
          <w:szCs w:val="24"/>
        </w:rPr>
        <w:t xml:space="preserve"> ………………………, </w:t>
      </w:r>
    </w:p>
    <w:p w14:paraId="5A866630" w14:textId="77777777" w:rsidR="006210DD" w:rsidRPr="00865231" w:rsidRDefault="006210DD" w:rsidP="006210DD">
      <w:pPr>
        <w:spacing w:line="312" w:lineRule="auto"/>
        <w:jc w:val="both"/>
        <w:rPr>
          <w:sz w:val="24"/>
          <w:szCs w:val="24"/>
        </w:rPr>
      </w:pPr>
      <w:r w:rsidRPr="00865231">
        <w:rPr>
          <w:sz w:val="24"/>
          <w:szCs w:val="24"/>
        </w:rPr>
        <w:t>ЕИК по БУЛСТАТ ……………………………</w:t>
      </w:r>
    </w:p>
    <w:p w14:paraId="710B32C0" w14:textId="065DD48A" w:rsidR="006210DD" w:rsidRPr="004D200A" w:rsidRDefault="006210DD" w:rsidP="006210DD">
      <w:pPr>
        <w:widowControl/>
        <w:autoSpaceDE/>
        <w:autoSpaceDN/>
        <w:adjustRightInd/>
        <w:spacing w:line="276" w:lineRule="auto"/>
        <w:jc w:val="both"/>
        <w:rPr>
          <w:sz w:val="24"/>
          <w:szCs w:val="24"/>
          <w:lang w:eastAsia="en-US"/>
        </w:rPr>
      </w:pPr>
      <w:r w:rsidRPr="00EF5C65">
        <w:rPr>
          <w:sz w:val="24"/>
          <w:szCs w:val="24"/>
          <w:lang w:eastAsia="en-US"/>
        </w:rPr>
        <w:t xml:space="preserve">- в качеството си на </w:t>
      </w:r>
      <w:r w:rsidR="00C14A6D">
        <w:rPr>
          <w:sz w:val="24"/>
          <w:szCs w:val="24"/>
          <w:lang w:eastAsia="en-US"/>
        </w:rPr>
        <w:t>бенефициент</w:t>
      </w:r>
      <w:r w:rsidRPr="00EF5C65">
        <w:rPr>
          <w:sz w:val="24"/>
          <w:szCs w:val="24"/>
          <w:lang w:eastAsia="en-US"/>
        </w:rPr>
        <w:t xml:space="preserve"> по </w:t>
      </w:r>
      <w:proofErr w:type="spellStart"/>
      <w:r w:rsidRPr="00EF5C65">
        <w:rPr>
          <w:sz w:val="24"/>
          <w:szCs w:val="24"/>
          <w:lang w:eastAsia="en-US"/>
        </w:rPr>
        <w:t>подмярка</w:t>
      </w:r>
      <w:proofErr w:type="spellEnd"/>
      <w:r w:rsidRPr="00EF5C65">
        <w:rPr>
          <w:sz w:val="24"/>
          <w:szCs w:val="24"/>
          <w:lang w:eastAsia="en-US"/>
        </w:rPr>
        <w:t xml:space="preserve"> </w:t>
      </w:r>
      <w:r w:rsidR="00000C58" w:rsidRPr="00000C58">
        <w:rPr>
          <w:sz w:val="24"/>
          <w:szCs w:val="24"/>
          <w:lang w:eastAsia="en-US"/>
        </w:rPr>
        <w:t>8.1 „Подпомагане за залесяване и създаване на горски масиви“ следва да се изпълняват на територията на МИГ Белене-Никопол</w:t>
      </w:r>
      <w:bookmarkStart w:id="0" w:name="_GoBack"/>
      <w:bookmarkEnd w:id="0"/>
    </w:p>
    <w:p w14:paraId="55A6DE7E" w14:textId="77777777" w:rsidR="006210DD" w:rsidRPr="003443DD" w:rsidRDefault="006210DD" w:rsidP="006210DD">
      <w:pPr>
        <w:widowControl/>
        <w:autoSpaceDE/>
        <w:autoSpaceDN/>
        <w:adjustRightInd/>
        <w:spacing w:line="276" w:lineRule="auto"/>
        <w:jc w:val="center"/>
        <w:rPr>
          <w:b/>
          <w:sz w:val="24"/>
          <w:szCs w:val="24"/>
          <w:lang w:eastAsia="en-US"/>
        </w:rPr>
      </w:pPr>
    </w:p>
    <w:p w14:paraId="7DB27398" w14:textId="77777777" w:rsidR="006210DD" w:rsidRPr="003443DD" w:rsidRDefault="006210DD" w:rsidP="006210DD">
      <w:pPr>
        <w:widowControl/>
        <w:autoSpaceDE/>
        <w:autoSpaceDN/>
        <w:adjustRightInd/>
        <w:spacing w:line="276" w:lineRule="auto"/>
        <w:jc w:val="center"/>
        <w:rPr>
          <w:b/>
          <w:sz w:val="24"/>
          <w:szCs w:val="24"/>
          <w:lang w:eastAsia="en-US"/>
        </w:rPr>
      </w:pPr>
    </w:p>
    <w:p w14:paraId="420976AB"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24"/>
          <w:szCs w:val="24"/>
          <w:lang w:eastAsia="en-US"/>
        </w:rPr>
        <w:t>ДЕКЛАРИРАМ, ЧЕ:</w:t>
      </w:r>
    </w:p>
    <w:p w14:paraId="001A600E" w14:textId="77777777" w:rsidR="006210DD" w:rsidRDefault="006210DD" w:rsidP="006210DD">
      <w:pPr>
        <w:widowControl/>
        <w:autoSpaceDE/>
        <w:autoSpaceDN/>
        <w:adjustRightInd/>
        <w:spacing w:line="276" w:lineRule="auto"/>
        <w:ind w:firstLine="708"/>
        <w:jc w:val="both"/>
        <w:rPr>
          <w:sz w:val="24"/>
          <w:szCs w:val="24"/>
          <w:lang w:val="en-US" w:eastAsia="en-US"/>
        </w:rPr>
      </w:pPr>
    </w:p>
    <w:p w14:paraId="0EE3BC13"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 xml:space="preserve">Запознат/а съм с определението за нередност съгласно </w:t>
      </w:r>
      <w:r w:rsidRPr="000D0A18">
        <w:rPr>
          <w:sz w:val="24"/>
          <w:szCs w:val="24"/>
          <w:u w:val="single"/>
          <w:lang w:eastAsia="en-US"/>
        </w:rPr>
        <w:t>Регламент (ЕС) № 1303/2013</w:t>
      </w:r>
      <w:r w:rsidRPr="004B0665">
        <w:rPr>
          <w:sz w:val="24"/>
          <w:szCs w:val="24"/>
          <w:lang w:eastAsia="en-US"/>
        </w:rPr>
        <w:t xml:space="preserve">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r w:rsidRPr="000D0A18">
        <w:rPr>
          <w:sz w:val="24"/>
          <w:szCs w:val="24"/>
          <w:u w:val="single"/>
          <w:lang w:eastAsia="en-US"/>
        </w:rPr>
        <w:t>Регламент (ЕО) № 1083/2006</w:t>
      </w:r>
      <w:r w:rsidRPr="004B0665">
        <w:rPr>
          <w:sz w:val="24"/>
          <w:szCs w:val="24"/>
          <w:lang w:eastAsia="en-US"/>
        </w:rPr>
        <w:t xml:space="preserve"> на Съвета, а именно:</w:t>
      </w:r>
    </w:p>
    <w:p w14:paraId="51B2E737" w14:textId="77777777" w:rsidR="006210DD" w:rsidRPr="000D0A18" w:rsidRDefault="006210DD" w:rsidP="006210DD">
      <w:pPr>
        <w:widowControl/>
        <w:autoSpaceDE/>
        <w:autoSpaceDN/>
        <w:adjustRightInd/>
        <w:spacing w:line="276" w:lineRule="auto"/>
        <w:ind w:firstLine="708"/>
        <w:jc w:val="both"/>
        <w:rPr>
          <w:b/>
          <w:sz w:val="24"/>
          <w:szCs w:val="24"/>
          <w:lang w:eastAsia="en-US"/>
        </w:rPr>
      </w:pPr>
      <w:r w:rsidRPr="004B0665">
        <w:rPr>
          <w:sz w:val="24"/>
          <w:szCs w:val="24"/>
          <w:lang w:eastAsia="en-US"/>
        </w:rPr>
        <w:t>„</w:t>
      </w:r>
      <w:r w:rsidRPr="000D0A18">
        <w:rPr>
          <w:b/>
          <w:sz w:val="24"/>
          <w:szCs w:val="24"/>
          <w:lang w:eastAsia="en-US"/>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75D07AC"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Всички форми на корупция са също нередност.</w:t>
      </w:r>
    </w:p>
    <w:p w14:paraId="26FC239C" w14:textId="77777777" w:rsidR="006210DD" w:rsidRPr="003443DD" w:rsidRDefault="006210DD" w:rsidP="006210DD">
      <w:pPr>
        <w:widowControl/>
        <w:autoSpaceDE/>
        <w:autoSpaceDN/>
        <w:adjustRightInd/>
        <w:spacing w:line="276" w:lineRule="auto"/>
        <w:ind w:firstLine="708"/>
        <w:jc w:val="both"/>
        <w:rPr>
          <w:sz w:val="24"/>
          <w:szCs w:val="24"/>
          <w:lang w:eastAsia="en-US"/>
        </w:rPr>
      </w:pPr>
    </w:p>
    <w:p w14:paraId="31EECE25"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31673D4E" w14:textId="77777777" w:rsidR="006210DD" w:rsidRPr="004B0665" w:rsidRDefault="006210DD" w:rsidP="006210DD">
      <w:pPr>
        <w:widowControl/>
        <w:autoSpaceDE/>
        <w:autoSpaceDN/>
        <w:adjustRightInd/>
        <w:spacing w:line="276" w:lineRule="auto"/>
        <w:jc w:val="both"/>
        <w:rPr>
          <w:sz w:val="24"/>
          <w:szCs w:val="24"/>
          <w:lang w:eastAsia="en-US"/>
        </w:rPr>
      </w:pPr>
      <w:r w:rsidRPr="004B0665">
        <w:rPr>
          <w:sz w:val="24"/>
          <w:szCs w:val="24"/>
          <w:lang w:eastAsia="en-US"/>
        </w:rPr>
        <w:lastRenderedPageBreak/>
        <w:t xml:space="preserve">Под </w:t>
      </w:r>
      <w:r w:rsidRPr="000D0A18">
        <w:rPr>
          <w:b/>
          <w:sz w:val="24"/>
          <w:szCs w:val="24"/>
          <w:lang w:eastAsia="en-US"/>
        </w:rPr>
        <w:t>„измама”</w:t>
      </w:r>
      <w:r w:rsidRPr="004B0665">
        <w:rPr>
          <w:sz w:val="24"/>
          <w:szCs w:val="24"/>
          <w:lang w:eastAsia="en-US"/>
        </w:rPr>
        <w:t xml:space="preserve"> следва да се разбира всяко умишлено действие или бездействие, свързано със:</w:t>
      </w:r>
    </w:p>
    <w:p w14:paraId="60A7A756"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4B0665">
        <w:rPr>
          <w:sz w:val="24"/>
          <w:szCs w:val="24"/>
          <w:lang w:eastAsia="en-US"/>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1ACB6B75"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Укриване на информация в нарушение на конкретно задължение, водещо до резултатите, споменати в предходната подточка;</w:t>
      </w:r>
    </w:p>
    <w:p w14:paraId="08E6197C"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Използването на такива средства за цели, различни от тези, за които са отпуснати първоначално</w:t>
      </w:r>
      <w:r w:rsidRPr="003443DD">
        <w:rPr>
          <w:sz w:val="24"/>
          <w:szCs w:val="24"/>
          <w:lang w:eastAsia="en-US"/>
        </w:rPr>
        <w:t>;</w:t>
      </w:r>
    </w:p>
    <w:p w14:paraId="7E6C6370" w14:textId="77777777" w:rsidR="006210DD" w:rsidRPr="0055345C"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55345C">
        <w:rPr>
          <w:sz w:val="24"/>
          <w:szCs w:val="24"/>
          <w:lang w:eastAsia="en-US"/>
        </w:rPr>
        <w:t>Злоупотреба на правомерно получена облага със същия ефект.</w:t>
      </w:r>
    </w:p>
    <w:p w14:paraId="1F2FC523" w14:textId="77777777" w:rsidR="006210DD" w:rsidRPr="003443DD" w:rsidRDefault="006210DD" w:rsidP="006210DD">
      <w:pPr>
        <w:widowControl/>
        <w:autoSpaceDE/>
        <w:autoSpaceDN/>
        <w:adjustRightInd/>
        <w:spacing w:line="276" w:lineRule="auto"/>
        <w:jc w:val="both"/>
        <w:rPr>
          <w:sz w:val="24"/>
          <w:szCs w:val="24"/>
          <w:lang w:eastAsia="en-US"/>
        </w:rPr>
      </w:pPr>
    </w:p>
    <w:p w14:paraId="06AA9687" w14:textId="77777777" w:rsidR="006210DD" w:rsidRPr="00EF500F"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възможните начини, по които мога да подам сигнал за наличие на нередности и</w:t>
      </w:r>
      <w:r>
        <w:rPr>
          <w:sz w:val="24"/>
          <w:szCs w:val="24"/>
          <w:lang w:eastAsia="en-US"/>
        </w:rPr>
        <w:t>/или</w:t>
      </w:r>
      <w:r w:rsidRPr="004B0665">
        <w:rPr>
          <w:sz w:val="24"/>
          <w:szCs w:val="24"/>
          <w:lang w:eastAsia="en-US"/>
        </w:rPr>
        <w:t xml:space="preserve"> измами или за съмнение з</w:t>
      </w:r>
      <w:r>
        <w:rPr>
          <w:sz w:val="24"/>
          <w:szCs w:val="24"/>
          <w:lang w:eastAsia="en-US"/>
        </w:rPr>
        <w:t>а нередности и измами, а именно</w:t>
      </w:r>
      <w:r w:rsidRPr="003443DD">
        <w:rPr>
          <w:sz w:val="24"/>
          <w:szCs w:val="24"/>
          <w:lang w:eastAsia="en-US"/>
        </w:rPr>
        <w:t>:</w:t>
      </w:r>
    </w:p>
    <w:p w14:paraId="595D5F1B"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EF500F">
        <w:rPr>
          <w:sz w:val="24"/>
          <w:szCs w:val="24"/>
          <w:lang w:eastAsia="en-US"/>
        </w:rPr>
        <w:t>до служителя по нередности в РА.</w:t>
      </w:r>
    </w:p>
    <w:p w14:paraId="6E167323" w14:textId="77777777" w:rsidR="006210DD" w:rsidRPr="00EF500F" w:rsidRDefault="006210DD" w:rsidP="006210DD">
      <w:pPr>
        <w:widowControl/>
        <w:autoSpaceDE/>
        <w:autoSpaceDN/>
        <w:adjustRightInd/>
        <w:spacing w:line="276" w:lineRule="auto"/>
        <w:ind w:left="720"/>
        <w:jc w:val="both"/>
        <w:rPr>
          <w:sz w:val="24"/>
          <w:szCs w:val="24"/>
          <w:lang w:eastAsia="en-US"/>
        </w:rPr>
      </w:pPr>
    </w:p>
    <w:p w14:paraId="6E4BE7DE"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710B2E0D"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4B0665">
        <w:rPr>
          <w:sz w:val="24"/>
          <w:szCs w:val="24"/>
          <w:lang w:eastAsia="en-US"/>
        </w:rPr>
        <w:t>до изпълнителния директор на РА;</w:t>
      </w:r>
    </w:p>
    <w:p w14:paraId="54F2930C"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ръководителя на Управляващия орган на „Програмата за развитие на селските райони 2014 - 2020 г.“;</w:t>
      </w:r>
    </w:p>
    <w:p w14:paraId="7900039B"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ресорния заместник-министър, в чийто ресор е Управляващият орган на „Програмата за развитие на селските райони 2014-2020 г.“;</w:t>
      </w:r>
    </w:p>
    <w:p w14:paraId="10973FC2"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 xml:space="preserve">до председателя на Съвета за координация в борбата с правонарушенията, засягащи финансовите интереси на Европейските общности, и до </w:t>
      </w:r>
      <w:r w:rsidRPr="008A3238">
        <w:rPr>
          <w:sz w:val="24"/>
          <w:szCs w:val="24"/>
          <w:lang w:eastAsia="en-US"/>
        </w:rPr>
        <w:t>Ръководителя на дирекция "Защита на финансовите интереси на Европейския съюз (АФКОС)" в Министерството на вътрешните работи;</w:t>
      </w:r>
    </w:p>
    <w:p w14:paraId="15759F11"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Европейската служба за борба с измамите (ОЛАФ) към Европейската комисия.</w:t>
      </w:r>
    </w:p>
    <w:p w14:paraId="5C63FB62" w14:textId="77777777" w:rsidR="006210DD" w:rsidRPr="004B0665" w:rsidRDefault="006210DD" w:rsidP="006210DD">
      <w:pPr>
        <w:widowControl/>
        <w:autoSpaceDE/>
        <w:autoSpaceDN/>
        <w:adjustRightInd/>
        <w:spacing w:line="276" w:lineRule="auto"/>
        <w:jc w:val="both"/>
        <w:rPr>
          <w:sz w:val="24"/>
          <w:szCs w:val="24"/>
          <w:lang w:eastAsia="en-US"/>
        </w:rPr>
      </w:pPr>
    </w:p>
    <w:p w14:paraId="02AFBEE3" w14:textId="77777777" w:rsidR="006210DD" w:rsidRDefault="006210DD" w:rsidP="006210DD">
      <w:pPr>
        <w:widowControl/>
        <w:autoSpaceDE/>
        <w:autoSpaceDN/>
        <w:adjustRightInd/>
        <w:spacing w:line="276" w:lineRule="auto"/>
        <w:jc w:val="both"/>
        <w:rPr>
          <w:sz w:val="24"/>
          <w:szCs w:val="24"/>
          <w:lang w:eastAsia="en-US"/>
        </w:rPr>
      </w:pPr>
    </w:p>
    <w:p w14:paraId="2B3ACD9A" w14:textId="77777777" w:rsidR="006210DD" w:rsidRPr="0055345C" w:rsidRDefault="006210DD" w:rsidP="006210DD">
      <w:pPr>
        <w:widowControl/>
        <w:autoSpaceDE/>
        <w:autoSpaceDN/>
        <w:adjustRightInd/>
        <w:spacing w:line="276" w:lineRule="auto"/>
        <w:jc w:val="both"/>
        <w:rPr>
          <w:sz w:val="24"/>
          <w:szCs w:val="24"/>
          <w:lang w:eastAsia="en-US"/>
        </w:rPr>
      </w:pPr>
    </w:p>
    <w:p w14:paraId="09EE5D33" w14:textId="77777777" w:rsidR="006210DD" w:rsidRPr="003443DD" w:rsidRDefault="006210DD" w:rsidP="006210DD">
      <w:pPr>
        <w:widowControl/>
        <w:autoSpaceDE/>
        <w:autoSpaceDN/>
        <w:adjustRightInd/>
        <w:spacing w:line="276" w:lineRule="auto"/>
        <w:jc w:val="both"/>
        <w:rPr>
          <w:sz w:val="24"/>
          <w:szCs w:val="24"/>
          <w:lang w:eastAsia="en-US"/>
        </w:rPr>
      </w:pPr>
    </w:p>
    <w:p w14:paraId="187A2640" w14:textId="77777777" w:rsidR="006210DD" w:rsidRPr="004B0665" w:rsidRDefault="006210DD" w:rsidP="006210DD">
      <w:pPr>
        <w:widowControl/>
        <w:autoSpaceDE/>
        <w:autoSpaceDN/>
        <w:adjustRightInd/>
        <w:spacing w:line="276" w:lineRule="auto"/>
        <w:jc w:val="both"/>
        <w:rPr>
          <w:sz w:val="24"/>
          <w:szCs w:val="24"/>
          <w:lang w:eastAsia="en-US"/>
        </w:rPr>
      </w:pPr>
      <w:r>
        <w:rPr>
          <w:sz w:val="24"/>
          <w:szCs w:val="24"/>
          <w:lang w:eastAsia="en-US"/>
        </w:rPr>
        <w:t>Д</w:t>
      </w:r>
      <w:r w:rsidRPr="004B0665">
        <w:rPr>
          <w:sz w:val="24"/>
          <w:szCs w:val="24"/>
          <w:lang w:eastAsia="en-US"/>
        </w:rPr>
        <w:t>ата……...…….</w:t>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Pr>
          <w:sz w:val="24"/>
          <w:szCs w:val="24"/>
          <w:lang w:eastAsia="en-US"/>
        </w:rPr>
        <w:t xml:space="preserve"> Подпис на д</w:t>
      </w:r>
      <w:r w:rsidRPr="004B0665">
        <w:rPr>
          <w:sz w:val="24"/>
          <w:szCs w:val="24"/>
          <w:lang w:eastAsia="en-US"/>
        </w:rPr>
        <w:t>екларатор</w:t>
      </w:r>
      <w:r>
        <w:rPr>
          <w:sz w:val="24"/>
          <w:szCs w:val="24"/>
          <w:lang w:eastAsia="en-US"/>
        </w:rPr>
        <w:t>а:…………………….</w:t>
      </w:r>
    </w:p>
    <w:p w14:paraId="211A2BFC" w14:textId="77777777" w:rsidR="006A0D7D" w:rsidRDefault="006A0D7D" w:rsidP="006210DD">
      <w:pPr>
        <w:widowControl/>
        <w:autoSpaceDE/>
        <w:autoSpaceDN/>
        <w:adjustRightInd/>
        <w:spacing w:line="276" w:lineRule="auto"/>
        <w:jc w:val="center"/>
      </w:pPr>
    </w:p>
    <w:sectPr w:rsidR="006A0D7D" w:rsidSect="004D3283">
      <w:headerReference w:type="first" r:id="rId8"/>
      <w:pgSz w:w="11906" w:h="16838"/>
      <w:pgMar w:top="1077" w:right="849" w:bottom="28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6504E" w14:textId="77777777" w:rsidR="00BE58A5" w:rsidRDefault="00BE58A5" w:rsidP="00BB1E52">
      <w:r>
        <w:separator/>
      </w:r>
    </w:p>
  </w:endnote>
  <w:endnote w:type="continuationSeparator" w:id="0">
    <w:p w14:paraId="17641827" w14:textId="77777777" w:rsidR="00BE58A5" w:rsidRDefault="00BE58A5"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1BBE5" w14:textId="77777777" w:rsidR="00BE58A5" w:rsidRDefault="00BE58A5" w:rsidP="00BB1E52">
      <w:r>
        <w:separator/>
      </w:r>
    </w:p>
  </w:footnote>
  <w:footnote w:type="continuationSeparator" w:id="0">
    <w:p w14:paraId="498367FB" w14:textId="77777777" w:rsidR="00BE58A5" w:rsidRDefault="00BE58A5"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B31DF" w14:textId="62092DEA" w:rsidR="00157FF6" w:rsidRDefault="00000C58" w:rsidP="004D3283">
    <w:pPr>
      <w:spacing w:after="160" w:line="259" w:lineRule="auto"/>
      <w:jc w:val="center"/>
      <w:rPr>
        <w:rFonts w:ascii="Calibri" w:eastAsia="Calibri" w:hAnsi="Calibri"/>
        <w:b/>
        <w:lang w:eastAsia="x-none"/>
      </w:rPr>
    </w:pPr>
    <w:r>
      <w:rPr>
        <w:noProof/>
      </w:rPr>
      <w:drawing>
        <wp:inline distT="0" distB="0" distL="0" distR="0" wp14:anchorId="2736E5A1" wp14:editId="2FDD90CF">
          <wp:extent cx="5758815" cy="107251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1072515"/>
                  </a:xfrm>
                  <a:prstGeom prst="rect">
                    <a:avLst/>
                  </a:prstGeom>
                  <a:noFill/>
                  <a:ln>
                    <a:noFill/>
                  </a:ln>
                </pic:spPr>
              </pic:pic>
            </a:graphicData>
          </a:graphic>
        </wp:inline>
      </w:drawing>
    </w:r>
  </w:p>
  <w:p w14:paraId="1533463F" w14:textId="77777777" w:rsidR="00000C58" w:rsidRPr="00000C58" w:rsidRDefault="00000C58" w:rsidP="004D3283">
    <w:pPr>
      <w:spacing w:after="160" w:line="259" w:lineRule="auto"/>
      <w:jc w:val="center"/>
      <w:rPr>
        <w:rFonts w:ascii="Calibri" w:eastAsia="Calibri" w:hAnsi="Calibri"/>
        <w:b/>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00C58"/>
    <w:rsid w:val="000B037E"/>
    <w:rsid w:val="000D0A18"/>
    <w:rsid w:val="00146769"/>
    <w:rsid w:val="00157FF6"/>
    <w:rsid w:val="001677FD"/>
    <w:rsid w:val="001D7558"/>
    <w:rsid w:val="001F2C37"/>
    <w:rsid w:val="002D69E5"/>
    <w:rsid w:val="00310642"/>
    <w:rsid w:val="0035147E"/>
    <w:rsid w:val="0035541C"/>
    <w:rsid w:val="00355D1E"/>
    <w:rsid w:val="00383703"/>
    <w:rsid w:val="003C6284"/>
    <w:rsid w:val="00457557"/>
    <w:rsid w:val="004A09E3"/>
    <w:rsid w:val="004D3283"/>
    <w:rsid w:val="004F3841"/>
    <w:rsid w:val="00521F37"/>
    <w:rsid w:val="00535F30"/>
    <w:rsid w:val="00543DC8"/>
    <w:rsid w:val="00566ACE"/>
    <w:rsid w:val="0057289E"/>
    <w:rsid w:val="005C3088"/>
    <w:rsid w:val="006210DD"/>
    <w:rsid w:val="006631E6"/>
    <w:rsid w:val="006A0D7D"/>
    <w:rsid w:val="006A10FE"/>
    <w:rsid w:val="00704FDC"/>
    <w:rsid w:val="00715D88"/>
    <w:rsid w:val="007C0204"/>
    <w:rsid w:val="007D288F"/>
    <w:rsid w:val="007F416D"/>
    <w:rsid w:val="00817095"/>
    <w:rsid w:val="00874806"/>
    <w:rsid w:val="008879B1"/>
    <w:rsid w:val="00894EAB"/>
    <w:rsid w:val="008D205F"/>
    <w:rsid w:val="008E5311"/>
    <w:rsid w:val="008F2B3A"/>
    <w:rsid w:val="009A4417"/>
    <w:rsid w:val="009C0C3C"/>
    <w:rsid w:val="009C1760"/>
    <w:rsid w:val="00A30A87"/>
    <w:rsid w:val="00A34D9E"/>
    <w:rsid w:val="00A5700D"/>
    <w:rsid w:val="00AA0885"/>
    <w:rsid w:val="00AC0078"/>
    <w:rsid w:val="00AF1A89"/>
    <w:rsid w:val="00AF79AC"/>
    <w:rsid w:val="00B05814"/>
    <w:rsid w:val="00B55EDF"/>
    <w:rsid w:val="00B654EF"/>
    <w:rsid w:val="00B85CDE"/>
    <w:rsid w:val="00BB1E52"/>
    <w:rsid w:val="00BC68B3"/>
    <w:rsid w:val="00BE58A5"/>
    <w:rsid w:val="00C14A6D"/>
    <w:rsid w:val="00C84CD8"/>
    <w:rsid w:val="00CB7CD1"/>
    <w:rsid w:val="00CF0FDD"/>
    <w:rsid w:val="00D53C79"/>
    <w:rsid w:val="00DC1621"/>
    <w:rsid w:val="00E01A93"/>
    <w:rsid w:val="00EC373E"/>
    <w:rsid w:val="00F5600E"/>
    <w:rsid w:val="00F7476B"/>
    <w:rsid w:val="00F96815"/>
    <w:rsid w:val="00FC3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3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3738</Characters>
  <Application>Microsoft Office Word</Application>
  <DocSecurity>0</DocSecurity>
  <Lines>31</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4385</CharactersWithSpaces>
  <SharedDoc>false</SharedDoc>
  <HLinks>
    <vt:vector size="6" baseType="variant">
      <vt:variant>
        <vt:i4>6619196</vt:i4>
      </vt:variant>
      <vt:variant>
        <vt:i4>45</vt:i4>
      </vt:variant>
      <vt:variant>
        <vt:i4>0</vt:i4>
      </vt:variant>
      <vt:variant>
        <vt:i4>5</vt:i4>
      </vt:variant>
      <vt:variant>
        <vt:lpwstr>https://www.eufunds.bg/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PH</cp:lastModifiedBy>
  <cp:revision>7</cp:revision>
  <dcterms:created xsi:type="dcterms:W3CDTF">2018-10-10T11:23:00Z</dcterms:created>
  <dcterms:modified xsi:type="dcterms:W3CDTF">2021-11-10T16:34:00Z</dcterms:modified>
</cp:coreProperties>
</file>